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u w:val="single"/>
          <w:rtl w:val="0"/>
        </w:rPr>
        <w:t xml:space="preserve">April 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Edited the virtual tabletop section of the </w:t>
      </w:r>
      <w:r w:rsidDel="00000000" w:rsidR="00000000" w:rsidRPr="00000000">
        <w:rPr>
          <w:b w:val="1"/>
          <w:rtl w:val="0"/>
        </w:rPr>
        <w:t xml:space="preserve">Using Safety Tools in Online Play</w:t>
      </w:r>
      <w:r w:rsidDel="00000000" w:rsidR="00000000" w:rsidRPr="00000000">
        <w:rPr>
          <w:rtl w:val="0"/>
        </w:rPr>
        <w:t xml:space="preserve"> guide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u w:val="single"/>
          <w:rtl w:val="0"/>
        </w:rPr>
        <w:t xml:space="preserve">April 16</w:t>
        <w:br w:type="textWrapping"/>
      </w:r>
      <w:r w:rsidDel="00000000" w:rsidR="00000000" w:rsidRPr="00000000">
        <w:rPr>
          <w:rtl w:val="0"/>
        </w:rPr>
        <w:t xml:space="preserve">Added </w:t>
      </w:r>
      <w:r w:rsidDel="00000000" w:rsidR="00000000" w:rsidRPr="00000000">
        <w:rPr>
          <w:b w:val="1"/>
          <w:rtl w:val="0"/>
        </w:rPr>
        <w:t xml:space="preserve">Roll20 Safety Tool Macros </w:t>
      </w:r>
      <w:r w:rsidDel="00000000" w:rsidR="00000000" w:rsidRPr="00000000">
        <w:rPr>
          <w:rtl w:val="0"/>
        </w:rPr>
        <w:t xml:space="preserve">to </w:t>
      </w:r>
      <w:r w:rsidDel="00000000" w:rsidR="00000000" w:rsidRPr="00000000">
        <w:rPr>
          <w:i w:val="1"/>
          <w:rtl w:val="0"/>
        </w:rPr>
        <w:t xml:space="preserve">Tools and 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Edited the virtual tabletop section of the </w:t>
      </w:r>
      <w:r w:rsidDel="00000000" w:rsidR="00000000" w:rsidRPr="00000000">
        <w:rPr>
          <w:b w:val="1"/>
          <w:rtl w:val="0"/>
        </w:rPr>
        <w:t xml:space="preserve">Using Safety Tools in Online Play</w:t>
      </w:r>
      <w:r w:rsidDel="00000000" w:rsidR="00000000" w:rsidRPr="00000000">
        <w:rPr>
          <w:rtl w:val="0"/>
        </w:rPr>
        <w:t xml:space="preserve"> guide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April 10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Added </w:t>
      </w:r>
      <w:r w:rsidDel="00000000" w:rsidR="00000000" w:rsidRPr="00000000">
        <w:rPr>
          <w:b w:val="1"/>
          <w:rtl w:val="0"/>
        </w:rPr>
        <w:t xml:space="preserve">Forest City Comicon 2019 Transcription </w:t>
      </w:r>
      <w:r w:rsidDel="00000000" w:rsidR="00000000" w:rsidRPr="00000000">
        <w:rPr>
          <w:rtl w:val="0"/>
        </w:rPr>
        <w:t xml:space="preserve">to </w:t>
      </w:r>
      <w:r w:rsidDel="00000000" w:rsidR="00000000" w:rsidRPr="00000000">
        <w:rPr>
          <w:i w:val="1"/>
          <w:rtl w:val="0"/>
        </w:rPr>
        <w:t xml:space="preserve">Panels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April 6, 2020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Edited some typos in the </w:t>
      </w:r>
      <w:r w:rsidDel="00000000" w:rsidR="00000000" w:rsidRPr="00000000">
        <w:rPr>
          <w:b w:val="1"/>
          <w:rtl w:val="0"/>
        </w:rPr>
        <w:t xml:space="preserve">Read Me</w:t>
      </w:r>
      <w:r w:rsidDel="00000000" w:rsidR="00000000" w:rsidRPr="00000000">
        <w:rPr>
          <w:rtl w:val="0"/>
        </w:rPr>
        <w:t xml:space="preserve"> document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March 17, 2020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rtl w:val="0"/>
        </w:rPr>
        <w:t xml:space="preserve">Added the </w:t>
      </w:r>
      <w:r w:rsidDel="00000000" w:rsidR="00000000" w:rsidRPr="00000000">
        <w:rPr>
          <w:b w:val="1"/>
          <w:rtl w:val="0"/>
        </w:rPr>
        <w:t xml:space="preserve">Using Safety Tools in Online Play </w:t>
      </w:r>
      <w:r w:rsidDel="00000000" w:rsidR="00000000" w:rsidRPr="00000000">
        <w:rPr>
          <w:rtl w:val="0"/>
        </w:rPr>
        <w:t xml:space="preserve">guide to </w:t>
      </w:r>
      <w:r w:rsidDel="00000000" w:rsidR="00000000" w:rsidRPr="00000000">
        <w:rPr>
          <w:i w:val="1"/>
          <w:rtl w:val="0"/>
        </w:rPr>
        <w:t xml:space="preserve">Tools and Resources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March 5, 2020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rtl w:val="0"/>
        </w:rPr>
        <w:t xml:space="preserve">Added the Olivia Hill rule to the attribution guidelines in </w:t>
      </w:r>
      <w:r w:rsidDel="00000000" w:rsidR="00000000" w:rsidRPr="00000000">
        <w:rPr>
          <w:i w:val="1"/>
          <w:rtl w:val="0"/>
        </w:rPr>
        <w:t xml:space="preserve">Read Me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rtl w:val="0"/>
        </w:rPr>
        <w:t xml:space="preserve">Added </w:t>
      </w:r>
      <w:r w:rsidDel="00000000" w:rsidR="00000000" w:rsidRPr="00000000">
        <w:rPr>
          <w:b w:val="1"/>
          <w:rtl w:val="0"/>
        </w:rPr>
        <w:t xml:space="preserve">PAXU 2020 - More Than Safety Tools </w:t>
      </w:r>
      <w:r w:rsidDel="00000000" w:rsidR="00000000" w:rsidRPr="00000000">
        <w:rPr>
          <w:rtl w:val="0"/>
        </w:rPr>
        <w:t xml:space="preserve">recording to </w:t>
      </w:r>
      <w:r w:rsidDel="00000000" w:rsidR="00000000" w:rsidRPr="00000000">
        <w:rPr>
          <w:i w:val="1"/>
          <w:rtl w:val="0"/>
        </w:rPr>
        <w:t xml:space="preserve">Panels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February 20, 2020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Created Changelog</w:t>
      </w:r>
    </w:p>
    <w:p w:rsidR="00000000" w:rsidDel="00000000" w:rsidP="00000000" w:rsidRDefault="00000000" w:rsidRPr="00000000" w14:paraId="00000016">
      <w:pPr>
        <w:rPr>
          <w:i w:val="1"/>
        </w:rPr>
      </w:pPr>
      <w:r w:rsidDel="00000000" w:rsidR="00000000" w:rsidRPr="00000000">
        <w:rPr>
          <w:rtl w:val="0"/>
        </w:rPr>
        <w:t xml:space="preserve">Changed Name of </w:t>
      </w:r>
      <w:r w:rsidDel="00000000" w:rsidR="00000000" w:rsidRPr="00000000">
        <w:rPr>
          <w:i w:val="1"/>
          <w:rtl w:val="0"/>
        </w:rPr>
        <w:t xml:space="preserve">Other Resources</w:t>
      </w:r>
      <w:r w:rsidDel="00000000" w:rsidR="00000000" w:rsidRPr="00000000">
        <w:rPr>
          <w:rtl w:val="0"/>
        </w:rPr>
        <w:t xml:space="preserve"> Folder to </w:t>
      </w:r>
      <w:r w:rsidDel="00000000" w:rsidR="00000000" w:rsidRPr="00000000">
        <w:rPr>
          <w:i w:val="1"/>
          <w:rtl w:val="0"/>
        </w:rPr>
        <w:t xml:space="preserve">Tools and Resources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Added </w:t>
      </w:r>
      <w:r w:rsidDel="00000000" w:rsidR="00000000" w:rsidRPr="00000000">
        <w:rPr>
          <w:b w:val="1"/>
          <w:rtl w:val="0"/>
        </w:rPr>
        <w:t xml:space="preserve">The Full Deck Method</w:t>
      </w:r>
      <w:r w:rsidDel="00000000" w:rsidR="00000000" w:rsidRPr="00000000">
        <w:rPr>
          <w:rtl w:val="0"/>
        </w:rPr>
        <w:t xml:space="preserve"> by Bebarce to </w:t>
      </w:r>
      <w:r w:rsidDel="00000000" w:rsidR="00000000" w:rsidRPr="00000000">
        <w:rPr>
          <w:i w:val="1"/>
          <w:rtl w:val="0"/>
        </w:rPr>
        <w:t xml:space="preserve">Tools and Resources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Added </w:t>
      </w:r>
      <w:r w:rsidDel="00000000" w:rsidR="00000000" w:rsidRPr="00000000">
        <w:rPr>
          <w:b w:val="1"/>
          <w:rtl w:val="0"/>
        </w:rPr>
        <w:t xml:space="preserve">The Buddy System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i w:val="1"/>
          <w:rtl w:val="0"/>
        </w:rPr>
        <w:t xml:space="preserve">Tools and Resources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ligraffitti">
    <w:embedRegular w:fontKey="{00000000-0000-0000-0000-000000000000}" r:id="rId1" w:subsetted="0"/>
  </w:font>
  <w:font w:name="Homemade Apple">
    <w:embedRegular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240" w:before="240" w:lineRule="auto"/>
    </w:pPr>
    <w:rPr>
      <w:rFonts w:ascii="Homemade Apple" w:cs="Homemade Apple" w:eastAsia="Homemade Apple" w:hAnsi="Homemade Apple"/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225" w:before="225" w:lineRule="auto"/>
    </w:pPr>
    <w:rPr>
      <w:rFonts w:ascii="Calligraffitti" w:cs="Calligraffitti" w:eastAsia="Calligraffitti" w:hAnsi="Calligraffitti"/>
      <w:b w:val="1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lligraffitti-regular.ttf"/><Relationship Id="rId2" Type="http://schemas.openxmlformats.org/officeDocument/2006/relationships/font" Target="fonts/HomemadeAppl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